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1-12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月经济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要情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国民经济。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1-12月，全市完成生产总值142.58亿元，同比增长7.3%。其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中第一产业45.08亿元，同比增长6%；第二产业24.42亿元，同比增长46.8%；第三产业73.08亿元，同比下降0.5%。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农业生产。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1-12月，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完成农作物播种面积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155.65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万亩，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%。其中，粮食作物播种面积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129.74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万亩，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。粮食作物总产量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79.52万吨，增长0.05%。（粮食产量数据取自国家统计局塔城调查队最终反馈数据）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固定资产投资。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1-12月，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全市固定资产投资完成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328272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。其中：</w:t>
      </w:r>
      <w:r>
        <w:rPr>
          <w:rFonts w:hint="eastAsia" w:ascii="仿宋_GB2312" w:eastAsia="仿宋_GB2312"/>
          <w:color w:val="auto"/>
          <w:sz w:val="32"/>
          <w:szCs w:val="32"/>
          <w:lang w:val="zh-CN" w:eastAsia="zh-CN"/>
        </w:rPr>
        <w:t>房地产业开发完成投资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154324万元，同比下降15.8%。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zh-CN" w:eastAsia="zh-CN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zh-CN" w:eastAsia="zh-CN"/>
        </w:rPr>
        <w:t>）工业经济。</w:t>
      </w:r>
      <w:r>
        <w:rPr>
          <w:rFonts w:hint="eastAsia" w:ascii="仿宋_GB2312" w:eastAsia="仿宋_GB2312"/>
          <w:color w:val="auto"/>
          <w:sz w:val="32"/>
          <w:szCs w:val="32"/>
          <w:lang w:val="zh-CN" w:eastAsia="zh-CN"/>
        </w:rPr>
        <w:t>1-12月，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全市完成工业增加值28403万元，同比增长52.8%。其中：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规模以上工业完成工业增加值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25780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161.1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  <w:lang w:eastAsia="zh-CN"/>
        </w:rPr>
        <w:t>社会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</w:rPr>
        <w:t>消费品零售总额。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1-12月，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全市实现社会消费品零售总额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19.95亿元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分城乡市场来看：城镇实现社会消费品零售额总额13.92亿元，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增长19.2%；乡村实现社会消费品零售额6.03亿元，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增长17.5%。分行业来看：批发零售业业实现社会消费零售额总额16.71亿元，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增长19.2%，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住宿餐饮业实现社会消费零售额总额3.24亿元，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增长15.9%。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）外贸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出口。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1-12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</w:rPr>
        <w:t>月，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进出口总额实现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74930.04万美元，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下降18.46%。其中：进口额6851.03万美元（含边民互市进口额6167万美元），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增长1526.73%；出口额68349.01万美元，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下降28.25%。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）招商工作。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1-12月，全市招商引资到位资金58.1亿元,同比下降17.86%。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" w:eastAsia="仿宋_GB2312" w:cs="Arial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旅游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业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lang w:eastAsia="zh-CN"/>
        </w:rPr>
        <w:t>1-12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</w:rPr>
        <w:t>月，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lang w:eastAsia="zh-CN"/>
        </w:rPr>
        <w:t>全市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</w:rPr>
        <w:t>累计接待国内游客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lang w:val="en-US" w:eastAsia="zh-CN"/>
        </w:rPr>
        <w:t>480.2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</w:rPr>
        <w:t>万人次，同比增长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lang w:val="en-US" w:eastAsia="zh-CN"/>
        </w:rPr>
        <w:t>133.37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</w:rPr>
        <w:t>%；实现旅游收入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lang w:val="en-US" w:eastAsia="zh-CN"/>
        </w:rPr>
        <w:t>23.46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</w:rPr>
        <w:t>亿元,同比增长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lang w:val="en-US" w:eastAsia="zh-CN"/>
        </w:rPr>
        <w:t>131.44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）财政收支。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1-12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完成地方财政收入81833万元，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下降5.66%，其中：完成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一般财政预算收入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52663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30.62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地方财政支出348192万元，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下降6.02%，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一般财政预算支出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248254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14.7%。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  <w:lang w:val="en-US" w:eastAsia="zh-CN"/>
        </w:rPr>
        <w:t>（十）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金融市场。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1-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月，全市金融机构存款余额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242.33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同比下降1.47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%；贷款余额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188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增长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11.66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%。金融机构贷存比为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77.58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%，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增长9.13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7C8E"/>
    <w:rsid w:val="007C1524"/>
    <w:rsid w:val="1903775E"/>
    <w:rsid w:val="1D1F4A7E"/>
    <w:rsid w:val="25860173"/>
    <w:rsid w:val="25DE1A64"/>
    <w:rsid w:val="3CDA7F56"/>
    <w:rsid w:val="445C0070"/>
    <w:rsid w:val="47807C8E"/>
    <w:rsid w:val="6950244F"/>
    <w:rsid w:val="69CE4171"/>
    <w:rsid w:val="6DB20A85"/>
    <w:rsid w:val="793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szCs w:val="20"/>
      <w:lang w:eastAsia="en-US"/>
    </w:rPr>
  </w:style>
  <w:style w:type="paragraph" w:styleId="4">
    <w:name w:val="List"/>
    <w:basedOn w:val="1"/>
    <w:qFormat/>
    <w:uiPriority w:val="0"/>
    <w:pPr>
      <w:ind w:left="200" w:hanging="200" w:hanging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2023-10-14T11:31:00Z</dcterms:created>
  <dc:creator>Administrator</dc:creator>
  <cp:lastModifiedBy>Administrator</cp:lastModifiedBy>
  <cp:lastPrinted>2024-02-26T09:47:00Z</cp:lastPrinted>
  <dcterms:modified xsi:type="dcterms:W3CDTF">2024-02-26T11:28:52Z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